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F8971" w14:textId="77777777" w:rsidR="00836040" w:rsidRDefault="004E43BE">
      <w:pPr>
        <w:spacing w:before="113"/>
        <w:jc w:val="center"/>
        <w:rPr>
          <w:rFonts w:ascii="TypestarPro" w:eastAsia="TypestarPro" w:hAnsi="TypestarPro" w:cs="TypestarPro"/>
          <w:b/>
        </w:rPr>
      </w:pPr>
      <w:bookmarkStart w:id="0" w:name="_GoBack"/>
      <w:bookmarkEnd w:id="0"/>
      <w:r>
        <w:rPr>
          <w:rFonts w:ascii="TypestarPro" w:eastAsia="TypestarPro" w:hAnsi="TypestarPro" w:cs="TypestarPro"/>
          <w:b/>
        </w:rPr>
        <w:t>Personal Data Processing Agreement</w:t>
      </w:r>
    </w:p>
    <w:p w14:paraId="0028844E" w14:textId="77777777" w:rsidR="00836040" w:rsidRDefault="00836040">
      <w:pPr>
        <w:spacing w:before="113"/>
        <w:jc w:val="center"/>
        <w:rPr>
          <w:rFonts w:ascii="TypestarPro" w:eastAsia="TypestarPro" w:hAnsi="TypestarPro" w:cs="TypestarPro"/>
          <w:b/>
          <w:sz w:val="20"/>
          <w:szCs w:val="20"/>
        </w:rPr>
      </w:pPr>
    </w:p>
    <w:p w14:paraId="2D68460E" w14:textId="77777777" w:rsidR="00836040" w:rsidRDefault="004E43BE">
      <w:pPr>
        <w:jc w:val="center"/>
        <w:rPr>
          <w:rFonts w:ascii="TypestarPro" w:eastAsia="TypestarPro" w:hAnsi="TypestarPro" w:cs="TypestarPro"/>
          <w:b/>
          <w:sz w:val="22"/>
          <w:szCs w:val="22"/>
        </w:rPr>
      </w:pPr>
      <w:r>
        <w:rPr>
          <w:rFonts w:ascii="TypestarPro" w:eastAsia="TypestarPro" w:hAnsi="TypestarPro" w:cs="TypestarPro"/>
          <w:b/>
          <w:sz w:val="22"/>
          <w:szCs w:val="22"/>
        </w:rPr>
        <w:t>Article I</w:t>
      </w:r>
    </w:p>
    <w:p w14:paraId="145456E4" w14:textId="77777777" w:rsidR="00836040" w:rsidRDefault="004E43BE">
      <w:pPr>
        <w:spacing w:after="227"/>
        <w:jc w:val="center"/>
        <w:rPr>
          <w:rFonts w:ascii="TypestarPro" w:eastAsia="TypestarPro" w:hAnsi="TypestarPro" w:cs="TypestarPro"/>
          <w:i/>
          <w:sz w:val="22"/>
          <w:szCs w:val="22"/>
        </w:rPr>
      </w:pPr>
      <w:r>
        <w:rPr>
          <w:rFonts w:ascii="TypestarPro" w:eastAsia="TypestarPro" w:hAnsi="TypestarPro" w:cs="TypestarPro"/>
          <w:i/>
          <w:sz w:val="22"/>
          <w:szCs w:val="22"/>
        </w:rPr>
        <w:t>Contractual Parties</w:t>
      </w:r>
    </w:p>
    <w:p w14:paraId="0296157D" w14:textId="77777777" w:rsidR="00836040" w:rsidRDefault="004E43BE">
      <w:pPr>
        <w:widowControl w:val="0"/>
        <w:numPr>
          <w:ilvl w:val="0"/>
          <w:numId w:val="1"/>
        </w:numPr>
        <w:spacing w:after="170"/>
        <w:rPr>
          <w:rFonts w:ascii="TypestarPro" w:eastAsia="TypestarPro" w:hAnsi="TypestarPro" w:cs="TypestarPro"/>
          <w:i/>
          <w:sz w:val="22"/>
          <w:szCs w:val="22"/>
        </w:rPr>
      </w:pPr>
      <w:r>
        <w:rPr>
          <w:rFonts w:ascii="TypestarPro" w:eastAsia="TypestarPro" w:hAnsi="TypestarPro" w:cs="TypestarPro"/>
          <w:b/>
          <w:sz w:val="22"/>
          <w:szCs w:val="22"/>
        </w:rPr>
        <w:t>InBáze, z.s.</w:t>
      </w:r>
      <w:r>
        <w:rPr>
          <w:rFonts w:ascii="TypestarPro" w:eastAsia="TypestarPro" w:hAnsi="TypestarPro" w:cs="TypestarPro"/>
          <w:sz w:val="22"/>
          <w:szCs w:val="22"/>
        </w:rPr>
        <w:br/>
      </w:r>
      <w:proofErr w:type="spellStart"/>
      <w:r>
        <w:rPr>
          <w:rFonts w:ascii="TypestarPro" w:eastAsia="TypestarPro" w:hAnsi="TypestarPro" w:cs="TypestarPro"/>
          <w:sz w:val="22"/>
          <w:szCs w:val="22"/>
        </w:rPr>
        <w:t>Legerova</w:t>
      </w:r>
      <w:proofErr w:type="spellEnd"/>
      <w:r>
        <w:rPr>
          <w:rFonts w:ascii="TypestarPro" w:eastAsia="TypestarPro" w:hAnsi="TypestarPro" w:cs="TypestarPro"/>
          <w:sz w:val="22"/>
          <w:szCs w:val="22"/>
        </w:rPr>
        <w:t xml:space="preserve"> 357/50, 120 00 Prague 2</w:t>
      </w:r>
      <w:r>
        <w:rPr>
          <w:rFonts w:ascii="TypestarPro" w:eastAsia="TypestarPro" w:hAnsi="TypestarPro" w:cs="TypestarPro"/>
          <w:color w:val="000000"/>
          <w:sz w:val="22"/>
          <w:szCs w:val="22"/>
        </w:rPr>
        <w:br/>
        <w:t xml:space="preserve">Represented by: Ing. </w:t>
      </w:r>
      <w:proofErr w:type="spellStart"/>
      <w:r>
        <w:rPr>
          <w:rFonts w:ascii="TypestarPro" w:eastAsia="TypestarPro" w:hAnsi="TypestarPro" w:cs="TypestarPro"/>
          <w:color w:val="000000"/>
          <w:sz w:val="22"/>
          <w:szCs w:val="22"/>
        </w:rPr>
        <w:t>Alexandr</w:t>
      </w:r>
      <w:proofErr w:type="spellEnd"/>
      <w:r>
        <w:rPr>
          <w:rFonts w:ascii="TypestarPro" w:eastAsia="TypestarPro" w:hAnsi="TypestarPro" w:cs="TypestarPro"/>
          <w:color w:val="000000"/>
          <w:sz w:val="22"/>
          <w:szCs w:val="22"/>
        </w:rPr>
        <w:t xml:space="preserve"> </w:t>
      </w:r>
      <w:proofErr w:type="spellStart"/>
      <w:r>
        <w:rPr>
          <w:rFonts w:ascii="TypestarPro" w:eastAsia="TypestarPro" w:hAnsi="TypestarPro" w:cs="TypestarPro"/>
          <w:color w:val="000000"/>
          <w:sz w:val="22"/>
          <w:szCs w:val="22"/>
        </w:rPr>
        <w:t>Zpěvák</w:t>
      </w:r>
      <w:proofErr w:type="spellEnd"/>
      <w:r>
        <w:rPr>
          <w:rFonts w:ascii="TypestarPro" w:eastAsia="TypestarPro" w:hAnsi="TypestarPro" w:cs="TypestarPro"/>
          <w:color w:val="000000"/>
          <w:sz w:val="22"/>
          <w:szCs w:val="22"/>
        </w:rPr>
        <w:t>, director</w:t>
      </w:r>
      <w:r>
        <w:rPr>
          <w:rFonts w:ascii="TypestarPro" w:eastAsia="TypestarPro" w:hAnsi="TypestarPro" w:cs="TypestarPro"/>
          <w:i/>
          <w:color w:val="000000"/>
          <w:sz w:val="22"/>
          <w:szCs w:val="22"/>
        </w:rPr>
        <w:br/>
      </w:r>
      <w:r>
        <w:rPr>
          <w:rFonts w:ascii="TypestarPro" w:eastAsia="TypestarPro" w:hAnsi="TypestarPro" w:cs="TypestarPro"/>
          <w:color w:val="000000"/>
          <w:sz w:val="22"/>
          <w:szCs w:val="22"/>
        </w:rPr>
        <w:t>Contact Person:</w:t>
      </w:r>
      <w:r>
        <w:rPr>
          <w:rFonts w:ascii="TypestarPro" w:eastAsia="TypestarPro" w:hAnsi="TypestarPro" w:cs="TypestarPro"/>
          <w:i/>
          <w:color w:val="000000"/>
          <w:sz w:val="22"/>
          <w:szCs w:val="22"/>
        </w:rPr>
        <w:t xml:space="preserve"> _________________________</w:t>
      </w:r>
    </w:p>
    <w:p w14:paraId="52C319C7" w14:textId="77777777" w:rsidR="00836040" w:rsidRDefault="004E43BE">
      <w:pPr>
        <w:widowControl w:val="0"/>
        <w:spacing w:after="170"/>
        <w:ind w:firstLine="567"/>
        <w:rPr>
          <w:rFonts w:ascii="TypestarPro" w:eastAsia="TypestarPro" w:hAnsi="TypestarPro" w:cs="TypestarPro"/>
          <w:i/>
          <w:sz w:val="22"/>
          <w:szCs w:val="22"/>
        </w:rPr>
      </w:pPr>
      <w:r>
        <w:rPr>
          <w:rFonts w:ascii="TypestarPro" w:eastAsia="TypestarPro" w:hAnsi="TypestarPro" w:cs="TypestarPro"/>
          <w:i/>
          <w:sz w:val="22"/>
          <w:szCs w:val="22"/>
        </w:rPr>
        <w:t>(hereinafter “</w:t>
      </w:r>
      <w:proofErr w:type="spellStart"/>
      <w:r>
        <w:rPr>
          <w:rFonts w:ascii="TypestarPro" w:eastAsia="TypestarPro" w:hAnsi="TypestarPro" w:cs="TypestarPro"/>
          <w:i/>
          <w:sz w:val="22"/>
          <w:szCs w:val="22"/>
        </w:rPr>
        <w:t>InBaze</w:t>
      </w:r>
      <w:proofErr w:type="spellEnd"/>
      <w:r>
        <w:rPr>
          <w:rFonts w:ascii="TypestarPro" w:eastAsia="TypestarPro" w:hAnsi="TypestarPro" w:cs="TypestarPro"/>
          <w:i/>
          <w:sz w:val="22"/>
          <w:szCs w:val="22"/>
        </w:rPr>
        <w:t>”)</w:t>
      </w:r>
    </w:p>
    <w:p w14:paraId="21C0B812" w14:textId="77777777" w:rsidR="00836040" w:rsidRDefault="004E43BE">
      <w:pPr>
        <w:widowControl w:val="0"/>
        <w:numPr>
          <w:ilvl w:val="0"/>
          <w:numId w:val="1"/>
        </w:numPr>
        <w:tabs>
          <w:tab w:val="left" w:pos="570"/>
        </w:tabs>
        <w:spacing w:after="20"/>
        <w:ind w:left="573" w:hanging="585"/>
        <w:rPr>
          <w:rFonts w:ascii="TypestarPro" w:eastAsia="TypestarPro" w:hAnsi="TypestarPro" w:cs="TypestarPro"/>
          <w:i/>
          <w:sz w:val="22"/>
          <w:szCs w:val="22"/>
        </w:rPr>
      </w:pPr>
      <w:r>
        <w:rPr>
          <w:rFonts w:ascii="TypestarPro" w:eastAsia="TypestarPro" w:hAnsi="TypestarPro" w:cs="TypestarPro"/>
          <w:b/>
          <w:sz w:val="22"/>
          <w:szCs w:val="22"/>
        </w:rPr>
        <w:t>Name and surname: ___________________________</w:t>
      </w:r>
      <w:r>
        <w:rPr>
          <w:rFonts w:ascii="TypestarPro" w:eastAsia="TypestarPro" w:hAnsi="TypestarPro" w:cs="TypestarPro"/>
          <w:sz w:val="22"/>
          <w:szCs w:val="22"/>
        </w:rPr>
        <w:br/>
      </w:r>
      <w:r>
        <w:rPr>
          <w:rFonts w:ascii="TypestarPro" w:eastAsia="TypestarPro" w:hAnsi="TypestarPro" w:cs="TypestarPro"/>
          <w:b/>
          <w:sz w:val="22"/>
          <w:szCs w:val="22"/>
        </w:rPr>
        <w:t>Date of birth:</w:t>
      </w:r>
      <w:r>
        <w:rPr>
          <w:rFonts w:ascii="TypestarPro" w:eastAsia="TypestarPro" w:hAnsi="TypestarPro" w:cs="TypestarPro"/>
          <w:sz w:val="22"/>
          <w:szCs w:val="22"/>
        </w:rPr>
        <w:t xml:space="preserve"> _________________</w:t>
      </w:r>
      <w:r>
        <w:rPr>
          <w:rFonts w:ascii="TypestarPro" w:eastAsia="TypestarPro" w:hAnsi="TypestarPro" w:cs="TypestarPro"/>
          <w:sz w:val="22"/>
          <w:szCs w:val="22"/>
        </w:rPr>
        <w:br/>
      </w:r>
      <w:r>
        <w:rPr>
          <w:rFonts w:ascii="TypestarPro" w:eastAsia="TypestarPro" w:hAnsi="TypestarPro" w:cs="TypestarPro"/>
          <w:b/>
          <w:sz w:val="22"/>
          <w:szCs w:val="22"/>
        </w:rPr>
        <w:t>Contact details</w:t>
      </w:r>
    </w:p>
    <w:p w14:paraId="79624DAC" w14:textId="77777777" w:rsidR="00836040" w:rsidRDefault="004E43BE">
      <w:pPr>
        <w:widowControl w:val="0"/>
        <w:tabs>
          <w:tab w:val="left" w:pos="570"/>
        </w:tabs>
        <w:spacing w:after="20"/>
        <w:ind w:left="567"/>
        <w:rPr>
          <w:rFonts w:ascii="TypestarPro" w:eastAsia="TypestarPro" w:hAnsi="TypestarPro" w:cs="TypestarPro"/>
          <w:b/>
          <w:sz w:val="22"/>
          <w:szCs w:val="22"/>
        </w:rPr>
      </w:pPr>
      <w:r>
        <w:rPr>
          <w:rFonts w:ascii="TypestarPro" w:eastAsia="TypestarPro" w:hAnsi="TypestarPro" w:cs="TypestarPro"/>
          <w:b/>
          <w:sz w:val="22"/>
          <w:szCs w:val="22"/>
        </w:rPr>
        <w:t>Tel. number: __________________</w:t>
      </w:r>
    </w:p>
    <w:p w14:paraId="4B4AB618" w14:textId="77777777" w:rsidR="00836040" w:rsidRDefault="004E43BE">
      <w:pPr>
        <w:widowControl w:val="0"/>
        <w:tabs>
          <w:tab w:val="left" w:pos="570"/>
        </w:tabs>
        <w:spacing w:after="20"/>
        <w:ind w:left="567"/>
        <w:rPr>
          <w:rFonts w:ascii="TypestarPro" w:eastAsia="TypestarPro" w:hAnsi="TypestarPro" w:cs="TypestarPro"/>
          <w:b/>
          <w:sz w:val="22"/>
          <w:szCs w:val="22"/>
        </w:rPr>
      </w:pPr>
      <w:r>
        <w:rPr>
          <w:rFonts w:ascii="TypestarPro" w:eastAsia="TypestarPro" w:hAnsi="TypestarPro" w:cs="TypestarPro"/>
          <w:b/>
          <w:sz w:val="22"/>
          <w:szCs w:val="22"/>
        </w:rPr>
        <w:t>E-mail: _______________________</w:t>
      </w:r>
    </w:p>
    <w:p w14:paraId="0C38A53E" w14:textId="77777777" w:rsidR="00836040" w:rsidRDefault="004E43BE">
      <w:pPr>
        <w:widowControl w:val="0"/>
        <w:tabs>
          <w:tab w:val="left" w:pos="570"/>
        </w:tabs>
        <w:spacing w:after="20"/>
        <w:ind w:left="567"/>
        <w:rPr>
          <w:rFonts w:ascii="TypestarPro" w:eastAsia="TypestarPro" w:hAnsi="TypestarPro" w:cs="TypestarPro"/>
          <w:b/>
          <w:i/>
          <w:sz w:val="22"/>
          <w:szCs w:val="22"/>
        </w:rPr>
      </w:pPr>
      <w:r>
        <w:rPr>
          <w:rFonts w:ascii="TypestarPro" w:eastAsia="TypestarPro" w:hAnsi="TypestarPro" w:cs="TypestarPro"/>
          <w:b/>
          <w:sz w:val="22"/>
          <w:szCs w:val="22"/>
        </w:rPr>
        <w:t>Address for correspondence (if different from permanent address)</w:t>
      </w:r>
      <w:r>
        <w:rPr>
          <w:rFonts w:ascii="TypestarPro" w:eastAsia="TypestarPro" w:hAnsi="TypestarPro" w:cs="TypestarPro"/>
          <w:sz w:val="22"/>
          <w:szCs w:val="22"/>
        </w:rPr>
        <w:t>: _______________________________________</w:t>
      </w:r>
    </w:p>
    <w:p w14:paraId="7427EBED" w14:textId="77777777" w:rsidR="00836040" w:rsidRDefault="00836040">
      <w:pPr>
        <w:widowControl w:val="0"/>
        <w:spacing w:after="20"/>
        <w:ind w:left="573"/>
        <w:rPr>
          <w:rFonts w:ascii="TypestarPro" w:eastAsia="TypestarPro" w:hAnsi="TypestarPro" w:cs="TypestarPro"/>
          <w:b/>
          <w:i/>
          <w:sz w:val="22"/>
          <w:szCs w:val="22"/>
        </w:rPr>
      </w:pPr>
    </w:p>
    <w:p w14:paraId="3A92C9FA" w14:textId="77777777" w:rsidR="00836040" w:rsidRDefault="004E43BE">
      <w:pPr>
        <w:widowControl w:val="0"/>
        <w:spacing w:after="20"/>
        <w:ind w:left="573"/>
        <w:rPr>
          <w:rFonts w:ascii="TypestarPro" w:eastAsia="TypestarPro" w:hAnsi="TypestarPro" w:cs="TypestarPro"/>
          <w:b/>
          <w:i/>
          <w:sz w:val="22"/>
          <w:szCs w:val="22"/>
        </w:rPr>
      </w:pPr>
      <w:r>
        <w:rPr>
          <w:rFonts w:ascii="TypestarPro" w:eastAsia="TypestarPro" w:hAnsi="TypestarPro" w:cs="TypestarPro"/>
          <w:i/>
          <w:sz w:val="22"/>
          <w:szCs w:val="22"/>
        </w:rPr>
        <w:t>(hereinafter the “Client”)</w:t>
      </w:r>
    </w:p>
    <w:p w14:paraId="2C5B3E6F" w14:textId="77777777" w:rsidR="00836040" w:rsidRDefault="004E43BE">
      <w:pPr>
        <w:jc w:val="center"/>
        <w:rPr>
          <w:rFonts w:ascii="TypestarPro" w:eastAsia="TypestarPro" w:hAnsi="TypestarPro" w:cs="TypestarPro"/>
          <w:b/>
          <w:sz w:val="22"/>
          <w:szCs w:val="22"/>
        </w:rPr>
      </w:pPr>
      <w:r>
        <w:rPr>
          <w:rFonts w:ascii="TypestarPro" w:eastAsia="TypestarPro" w:hAnsi="TypestarPro" w:cs="TypestarPro"/>
          <w:b/>
          <w:sz w:val="22"/>
          <w:szCs w:val="22"/>
        </w:rPr>
        <w:t>Article II</w:t>
      </w:r>
    </w:p>
    <w:p w14:paraId="4376EE28" w14:textId="77777777" w:rsidR="00836040" w:rsidRDefault="004E43BE">
      <w:pPr>
        <w:spacing w:after="227"/>
        <w:jc w:val="center"/>
        <w:rPr>
          <w:rFonts w:ascii="TypestarPro" w:eastAsia="TypestarPro" w:hAnsi="TypestarPro" w:cs="TypestarPro"/>
          <w:i/>
          <w:sz w:val="22"/>
          <w:szCs w:val="22"/>
        </w:rPr>
      </w:pPr>
      <w:r>
        <w:rPr>
          <w:rFonts w:ascii="TypestarPro" w:eastAsia="TypestarPro" w:hAnsi="TypestarPro" w:cs="TypestarPro"/>
          <w:i/>
          <w:sz w:val="22"/>
          <w:szCs w:val="22"/>
        </w:rPr>
        <w:t>Object of the Agreement</w:t>
      </w:r>
    </w:p>
    <w:p w14:paraId="449B5976" w14:textId="77777777" w:rsidR="00836040" w:rsidRDefault="004E43BE">
      <w:pPr>
        <w:tabs>
          <w:tab w:val="left" w:pos="540"/>
        </w:tabs>
        <w:spacing w:after="113"/>
        <w:ind w:left="555" w:hanging="555"/>
        <w:jc w:val="both"/>
        <w:rPr>
          <w:rFonts w:ascii="TypestarPro" w:eastAsia="TypestarPro" w:hAnsi="TypestarPro" w:cs="TypestarPro"/>
          <w:b/>
          <w:sz w:val="22"/>
          <w:szCs w:val="22"/>
        </w:rPr>
      </w:pPr>
      <w:r>
        <w:rPr>
          <w:rFonts w:ascii="TypestarPro" w:eastAsia="TypestarPro" w:hAnsi="TypestarPro" w:cs="TypestarPro"/>
          <w:b/>
          <w:sz w:val="22"/>
          <w:szCs w:val="22"/>
        </w:rPr>
        <w:t>2.1</w:t>
      </w:r>
      <w:r>
        <w:rPr>
          <w:rFonts w:ascii="TypestarPro" w:eastAsia="TypestarPro" w:hAnsi="TypestarPro" w:cs="TypestarPro"/>
          <w:sz w:val="22"/>
          <w:szCs w:val="22"/>
        </w:rPr>
        <w:tab/>
        <w:t xml:space="preserve">The object of this agreement is the definition of rights and obligations for processing personal data by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xml:space="preserve"> as the controller of personal data on one side and Client as the data subject on the other side. </w:t>
      </w:r>
    </w:p>
    <w:p w14:paraId="16C3D10C" w14:textId="77777777" w:rsidR="00836040" w:rsidRDefault="004E43BE">
      <w:pPr>
        <w:pBdr>
          <w:top w:val="nil"/>
          <w:left w:val="nil"/>
          <w:bottom w:val="nil"/>
          <w:right w:val="nil"/>
          <w:between w:val="nil"/>
        </w:pBdr>
        <w:ind w:left="567" w:hanging="567"/>
        <w:jc w:val="both"/>
        <w:rPr>
          <w:rFonts w:ascii="TypestarPro" w:eastAsia="TypestarPro" w:hAnsi="TypestarPro" w:cs="TypestarPro"/>
          <w:color w:val="000000"/>
          <w:sz w:val="22"/>
          <w:szCs w:val="22"/>
        </w:rPr>
      </w:pPr>
      <w:r>
        <w:rPr>
          <w:rFonts w:ascii="TypestarPro" w:eastAsia="TypestarPro" w:hAnsi="TypestarPro" w:cs="TypestarPro"/>
          <w:b/>
          <w:color w:val="000000"/>
          <w:sz w:val="22"/>
          <w:szCs w:val="22"/>
        </w:rPr>
        <w:t>2.2</w:t>
      </w:r>
      <w:r>
        <w:rPr>
          <w:rFonts w:ascii="TypestarPro" w:eastAsia="TypestarPro" w:hAnsi="TypestarPro" w:cs="TypestarPro"/>
          <w:b/>
          <w:color w:val="000000"/>
          <w:sz w:val="22"/>
          <w:szCs w:val="22"/>
        </w:rPr>
        <w:tab/>
      </w:r>
      <w:proofErr w:type="spellStart"/>
      <w:r>
        <w:rPr>
          <w:rFonts w:ascii="TypestarPro" w:eastAsia="TypestarPro" w:hAnsi="TypestarPro" w:cs="TypestarPro"/>
          <w:color w:val="000000"/>
          <w:sz w:val="22"/>
          <w:szCs w:val="22"/>
        </w:rPr>
        <w:t>InBaze</w:t>
      </w:r>
      <w:proofErr w:type="spellEnd"/>
      <w:r>
        <w:rPr>
          <w:rFonts w:ascii="TypestarPro" w:eastAsia="TypestarPro" w:hAnsi="TypestarPro" w:cs="TypestarPro"/>
          <w:color w:val="000000"/>
          <w:sz w:val="22"/>
          <w:szCs w:val="22"/>
        </w:rPr>
        <w:t xml:space="preserve"> is an association the mission of which is the provision of help to immigrants and their families to integrate in the Czech Republic; while creating a safe open space for the Czech public immigrants to meet, collaborate and enhance their mutual understanding of each other. The Client is a person who takes part in programs of </w:t>
      </w:r>
      <w:proofErr w:type="spellStart"/>
      <w:r>
        <w:rPr>
          <w:rFonts w:ascii="TypestarPro" w:eastAsia="TypestarPro" w:hAnsi="TypestarPro" w:cs="TypestarPro"/>
          <w:color w:val="000000"/>
          <w:sz w:val="22"/>
          <w:szCs w:val="22"/>
        </w:rPr>
        <w:t>InBaze</w:t>
      </w:r>
      <w:proofErr w:type="spellEnd"/>
      <w:r>
        <w:rPr>
          <w:rFonts w:ascii="TypestarPro" w:eastAsia="TypestarPro" w:hAnsi="TypestarPro" w:cs="TypestarPro"/>
          <w:color w:val="000000"/>
          <w:sz w:val="22"/>
          <w:szCs w:val="22"/>
        </w:rPr>
        <w:t>.</w:t>
      </w:r>
    </w:p>
    <w:p w14:paraId="71377047" w14:textId="77777777" w:rsidR="00836040" w:rsidRDefault="00836040">
      <w:pPr>
        <w:spacing w:before="113"/>
        <w:jc w:val="center"/>
        <w:rPr>
          <w:rFonts w:ascii="TypestarPro" w:eastAsia="TypestarPro" w:hAnsi="TypestarPro" w:cs="TypestarPro"/>
          <w:b/>
          <w:sz w:val="22"/>
          <w:szCs w:val="22"/>
        </w:rPr>
      </w:pPr>
    </w:p>
    <w:p w14:paraId="76DB5976" w14:textId="77777777" w:rsidR="00836040" w:rsidRDefault="004E43BE">
      <w:pPr>
        <w:jc w:val="center"/>
        <w:rPr>
          <w:rFonts w:ascii="TypestarPro" w:eastAsia="TypestarPro" w:hAnsi="TypestarPro" w:cs="TypestarPro"/>
          <w:b/>
          <w:sz w:val="22"/>
          <w:szCs w:val="22"/>
        </w:rPr>
      </w:pPr>
      <w:r>
        <w:rPr>
          <w:rFonts w:ascii="TypestarPro" w:eastAsia="TypestarPro" w:hAnsi="TypestarPro" w:cs="TypestarPro"/>
          <w:b/>
          <w:sz w:val="22"/>
          <w:szCs w:val="22"/>
        </w:rPr>
        <w:t>Article III</w:t>
      </w:r>
    </w:p>
    <w:p w14:paraId="580405DE" w14:textId="77777777" w:rsidR="00836040" w:rsidRDefault="004E43BE">
      <w:pPr>
        <w:spacing w:after="227"/>
        <w:jc w:val="center"/>
        <w:rPr>
          <w:rFonts w:ascii="TypestarPro" w:eastAsia="TypestarPro" w:hAnsi="TypestarPro" w:cs="TypestarPro"/>
          <w:i/>
          <w:sz w:val="22"/>
          <w:szCs w:val="22"/>
        </w:rPr>
      </w:pPr>
      <w:r>
        <w:rPr>
          <w:rFonts w:ascii="TypestarPro" w:eastAsia="TypestarPro" w:hAnsi="TypestarPro" w:cs="TypestarPro"/>
          <w:i/>
          <w:sz w:val="22"/>
          <w:szCs w:val="22"/>
        </w:rPr>
        <w:t>Treatment of Personal Data</w:t>
      </w:r>
    </w:p>
    <w:p w14:paraId="2D61F52F" w14:textId="77777777" w:rsidR="00836040" w:rsidRDefault="00836040">
      <w:pPr>
        <w:spacing w:before="113"/>
        <w:jc w:val="center"/>
        <w:rPr>
          <w:rFonts w:ascii="TypestarPro" w:eastAsia="TypestarPro" w:hAnsi="TypestarPro" w:cs="TypestarPro"/>
          <w:sz w:val="22"/>
          <w:szCs w:val="22"/>
        </w:rPr>
      </w:pPr>
    </w:p>
    <w:p w14:paraId="2207D641" w14:textId="77777777" w:rsidR="00836040" w:rsidRDefault="004E43BE">
      <w:pPr>
        <w:spacing w:after="113"/>
        <w:ind w:left="567" w:hanging="567"/>
        <w:jc w:val="both"/>
        <w:rPr>
          <w:rFonts w:ascii="TypestarPro" w:eastAsia="TypestarPro" w:hAnsi="TypestarPro" w:cs="TypestarPro"/>
          <w:sz w:val="22"/>
          <w:szCs w:val="22"/>
        </w:rPr>
      </w:pPr>
      <w:r>
        <w:rPr>
          <w:rFonts w:ascii="TypestarPro" w:eastAsia="TypestarPro" w:hAnsi="TypestarPro" w:cs="TypestarPro"/>
          <w:b/>
          <w:sz w:val="22"/>
          <w:szCs w:val="22"/>
        </w:rPr>
        <w:t>3.1.</w:t>
      </w:r>
      <w:r>
        <w:rPr>
          <w:rFonts w:ascii="TypestarPro" w:eastAsia="TypestarPro" w:hAnsi="TypestarPro" w:cs="TypestarPro"/>
          <w:sz w:val="22"/>
          <w:szCs w:val="22"/>
        </w:rPr>
        <w:tab/>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xml:space="preserve"> is responsible for maintaining confidentiality and integrity of the provided personal data within the performance of its contractual and legal obligations and all its obligations arising from the Regulation (EU) 2016 /679 (hereinafter “</w:t>
      </w:r>
      <w:r>
        <w:rPr>
          <w:rFonts w:ascii="TypestarPro" w:eastAsia="TypestarPro" w:hAnsi="TypestarPro" w:cs="TypestarPro"/>
          <w:b/>
          <w:sz w:val="22"/>
          <w:szCs w:val="22"/>
        </w:rPr>
        <w:t>GDPR</w:t>
      </w:r>
      <w:r>
        <w:rPr>
          <w:rFonts w:ascii="TypestarPro" w:eastAsia="TypestarPro" w:hAnsi="TypestarPro" w:cs="TypestarPro"/>
          <w:sz w:val="22"/>
          <w:szCs w:val="22"/>
        </w:rPr>
        <w:t>”).</w:t>
      </w:r>
    </w:p>
    <w:p w14:paraId="21B34EB6" w14:textId="77777777" w:rsidR="00836040" w:rsidRDefault="004E43BE">
      <w:pPr>
        <w:spacing w:after="113"/>
        <w:ind w:left="555" w:hanging="555"/>
        <w:jc w:val="both"/>
        <w:rPr>
          <w:rFonts w:ascii="TypestarPro" w:eastAsia="TypestarPro" w:hAnsi="TypestarPro" w:cs="TypestarPro"/>
          <w:sz w:val="22"/>
          <w:szCs w:val="22"/>
        </w:rPr>
      </w:pPr>
      <w:r>
        <w:rPr>
          <w:rFonts w:ascii="TypestarPro" w:eastAsia="TypestarPro" w:hAnsi="TypestarPro" w:cs="TypestarPro"/>
          <w:b/>
          <w:sz w:val="22"/>
          <w:szCs w:val="22"/>
        </w:rPr>
        <w:t>3.2.</w:t>
      </w:r>
      <w:r>
        <w:rPr>
          <w:rFonts w:ascii="TypestarPro" w:eastAsia="TypestarPro" w:hAnsi="TypestarPro" w:cs="TypestarPro"/>
          <w:sz w:val="22"/>
          <w:szCs w:val="22"/>
        </w:rPr>
        <w:tab/>
        <w:t xml:space="preserve">The purpose for processing personal data is the performance of legal and contractual obligations of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xml:space="preserve">. </w:t>
      </w:r>
    </w:p>
    <w:p w14:paraId="76DF6073" w14:textId="77777777" w:rsidR="00836040" w:rsidRDefault="004E43BE">
      <w:pPr>
        <w:spacing w:after="113"/>
        <w:ind w:left="555" w:hanging="555"/>
        <w:jc w:val="both"/>
        <w:rPr>
          <w:rFonts w:ascii="TypestarPro" w:eastAsia="TypestarPro" w:hAnsi="TypestarPro" w:cs="TypestarPro"/>
          <w:sz w:val="22"/>
          <w:szCs w:val="22"/>
        </w:rPr>
      </w:pPr>
      <w:r>
        <w:rPr>
          <w:rFonts w:ascii="TypestarPro" w:eastAsia="TypestarPro" w:hAnsi="TypestarPro" w:cs="TypestarPro"/>
          <w:b/>
          <w:sz w:val="22"/>
          <w:szCs w:val="22"/>
        </w:rPr>
        <w:t>3.3.</w:t>
      </w:r>
      <w:r>
        <w:rPr>
          <w:rFonts w:ascii="TypestarPro" w:eastAsia="TypestarPro" w:hAnsi="TypestarPro" w:cs="TypestarPro"/>
          <w:sz w:val="22"/>
          <w:szCs w:val="22"/>
        </w:rPr>
        <w:tab/>
        <w:t xml:space="preserve">The Client provides InBáze with his/her consent to process all personal data he/she provided to InBáze. Video, audio or audio-visual recordings (e.g. photographs) and other personal data that are provided by the client to InBáze or that are acquired during the client’s participation in the activities of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xml:space="preserve"> (during both - online and offline activities) are entitled to be used by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xml:space="preserve"> for the internal needs and requirements of donors. In case of online activities, the acquisition </w:t>
      </w:r>
      <w:r>
        <w:rPr>
          <w:rFonts w:ascii="TypestarPro" w:eastAsia="TypestarPro" w:hAnsi="TypestarPro" w:cs="TypestarPro"/>
          <w:sz w:val="22"/>
          <w:szCs w:val="22"/>
        </w:rPr>
        <w:lastRenderedPageBreak/>
        <w:t>of audio recordings and/or prints-screens from the activities serves as the evidence of the implementation of activities for the requirements of donors.</w:t>
      </w:r>
    </w:p>
    <w:p w14:paraId="72840ECA" w14:textId="16640970" w:rsidR="00836040" w:rsidRDefault="004E43BE">
      <w:pPr>
        <w:spacing w:after="113"/>
        <w:ind w:left="555" w:hanging="555"/>
        <w:jc w:val="both"/>
        <w:rPr>
          <w:rFonts w:ascii="TypestarPro" w:eastAsia="TypestarPro" w:hAnsi="TypestarPro" w:cs="TypestarPro"/>
          <w:sz w:val="22"/>
          <w:szCs w:val="22"/>
        </w:rPr>
      </w:pPr>
      <w:r>
        <w:rPr>
          <w:rFonts w:ascii="TypestarPro" w:eastAsia="TypestarPro" w:hAnsi="TypestarPro" w:cs="TypestarPro"/>
          <w:b/>
          <w:sz w:val="22"/>
          <w:szCs w:val="22"/>
        </w:rPr>
        <w:t>3.4</w:t>
      </w:r>
      <w:r>
        <w:rPr>
          <w:rFonts w:ascii="TypestarPro" w:eastAsia="TypestarPro" w:hAnsi="TypestarPro" w:cs="TypestarPro"/>
          <w:sz w:val="22"/>
          <w:szCs w:val="22"/>
        </w:rPr>
        <w:t>.</w:t>
      </w:r>
      <w:r>
        <w:rPr>
          <w:rFonts w:ascii="TypestarPro" w:eastAsia="TypestarPro" w:hAnsi="TypestarPro" w:cs="TypestarPro"/>
          <w:sz w:val="22"/>
          <w:szCs w:val="22"/>
        </w:rPr>
        <w:tab/>
        <w:t xml:space="preserve">The Client also expressly agrees with being recorded on visual and auditory imagery (from both online and offline activities) and with its use for marketing purposes of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xml:space="preserve"> - web, printed materials (posters, etc.), </w:t>
      </w:r>
      <w:r w:rsidR="00C075F6">
        <w:rPr>
          <w:rFonts w:ascii="TypestarPro" w:eastAsia="TypestarPro" w:hAnsi="TypestarPro" w:cs="TypestarPro"/>
          <w:sz w:val="22"/>
          <w:szCs w:val="22"/>
        </w:rPr>
        <w:t>F</w:t>
      </w:r>
      <w:r>
        <w:rPr>
          <w:rFonts w:ascii="TypestarPro" w:eastAsia="TypestarPro" w:hAnsi="TypestarPro" w:cs="TypestarPro"/>
          <w:sz w:val="22"/>
          <w:szCs w:val="22"/>
        </w:rPr>
        <w:t>acebook or other social networks.</w:t>
      </w:r>
    </w:p>
    <w:p w14:paraId="4F3854B1" w14:textId="77777777" w:rsidR="00836040" w:rsidRDefault="004E43BE">
      <w:pPr>
        <w:spacing w:after="113"/>
        <w:ind w:left="555" w:hanging="555"/>
        <w:jc w:val="both"/>
        <w:rPr>
          <w:rFonts w:ascii="TypestarPro" w:eastAsia="TypestarPro" w:hAnsi="TypestarPro" w:cs="TypestarPro"/>
          <w:b/>
          <w:sz w:val="22"/>
          <w:szCs w:val="22"/>
        </w:rPr>
      </w:pPr>
      <w:r>
        <w:rPr>
          <w:rFonts w:ascii="TypestarPro" w:eastAsia="TypestarPro" w:hAnsi="TypestarPro" w:cs="TypestarPro"/>
          <w:b/>
          <w:sz w:val="22"/>
          <w:szCs w:val="22"/>
        </w:rPr>
        <w:tab/>
        <w:t>YES</w:t>
      </w:r>
      <w:r>
        <w:rPr>
          <w:rFonts w:ascii="TypestarPro" w:eastAsia="TypestarPro" w:hAnsi="TypestarPro" w:cs="TypestarPro"/>
          <w:b/>
          <w:sz w:val="22"/>
          <w:szCs w:val="22"/>
        </w:rPr>
        <w:tab/>
        <w:t>NO</w:t>
      </w:r>
    </w:p>
    <w:p w14:paraId="3F15E723" w14:textId="77777777" w:rsidR="00836040" w:rsidRDefault="004E43BE">
      <w:pPr>
        <w:spacing w:after="113"/>
        <w:ind w:left="555" w:hanging="555"/>
        <w:jc w:val="both"/>
        <w:rPr>
          <w:rFonts w:ascii="TypestarPro" w:eastAsia="TypestarPro" w:hAnsi="TypestarPro" w:cs="TypestarPro"/>
          <w:sz w:val="22"/>
          <w:szCs w:val="22"/>
        </w:rPr>
      </w:pPr>
      <w:r>
        <w:rPr>
          <w:rFonts w:ascii="TypestarPro" w:eastAsia="TypestarPro" w:hAnsi="TypestarPro" w:cs="TypestarPro"/>
          <w:b/>
          <w:sz w:val="22"/>
          <w:szCs w:val="22"/>
        </w:rPr>
        <w:t xml:space="preserve">3.5. </w:t>
      </w:r>
      <w:r>
        <w:rPr>
          <w:rFonts w:ascii="TypestarPro" w:eastAsia="TypestarPro" w:hAnsi="TypestarPro" w:cs="TypestarPro"/>
          <w:sz w:val="22"/>
          <w:szCs w:val="22"/>
        </w:rPr>
        <w:t>By signing the contract, the client also agrees to the processing of sensitive data concerning their health status. We process this data in order to protect participant’s health and ensure their safety (during activities we need to be prepared for possible health complications). These data will be stored together with other data for a period of 10 years, but can be deleted upon request at any time after the end of participation in InBáze activities (for example by sending an email with a request to info@inbaze.cz).</w:t>
      </w:r>
    </w:p>
    <w:p w14:paraId="46510594" w14:textId="1FEFE4D4" w:rsidR="00836040" w:rsidRDefault="004E43BE">
      <w:pPr>
        <w:spacing w:after="113"/>
        <w:ind w:left="555" w:hanging="555"/>
        <w:jc w:val="both"/>
        <w:rPr>
          <w:rFonts w:ascii="TypestarPro" w:eastAsia="TypestarPro" w:hAnsi="TypestarPro" w:cs="TypestarPro"/>
          <w:sz w:val="22"/>
          <w:szCs w:val="22"/>
        </w:rPr>
      </w:pPr>
      <w:r>
        <w:rPr>
          <w:rFonts w:ascii="TypestarPro" w:eastAsia="TypestarPro" w:hAnsi="TypestarPro" w:cs="TypestarPro"/>
          <w:b/>
          <w:sz w:val="22"/>
          <w:szCs w:val="22"/>
        </w:rPr>
        <w:t>3.6.</w:t>
      </w:r>
      <w:r>
        <w:rPr>
          <w:rFonts w:ascii="TypestarPro" w:eastAsia="TypestarPro" w:hAnsi="TypestarPro" w:cs="TypestarPro"/>
          <w:sz w:val="22"/>
          <w:szCs w:val="22"/>
        </w:rPr>
        <w:tab/>
        <w:t xml:space="preserve">The personal data of the Client may be provided to donors of the program which the children take part in (donors may be: European Union funds, Ministry of </w:t>
      </w:r>
      <w:proofErr w:type="spellStart"/>
      <w:r>
        <w:rPr>
          <w:rFonts w:ascii="TypestarPro" w:eastAsia="TypestarPro" w:hAnsi="TypestarPro" w:cs="TypestarPro"/>
          <w:sz w:val="22"/>
          <w:szCs w:val="22"/>
        </w:rPr>
        <w:t>Labour</w:t>
      </w:r>
      <w:proofErr w:type="spellEnd"/>
      <w:r>
        <w:rPr>
          <w:rFonts w:ascii="TypestarPro" w:eastAsia="TypestarPro" w:hAnsi="TypestarPro" w:cs="TypestarPro"/>
          <w:sz w:val="22"/>
          <w:szCs w:val="22"/>
        </w:rPr>
        <w:t xml:space="preserve"> and Social Affairs, Ministry of Education, Youth and Sports, Prague City Hall). The up-to-date overview of the donors was communicated to the Client during the execution of this agreement. The donors have the right to acquire access to personal data of the Client. The </w:t>
      </w:r>
      <w:r w:rsidR="00C075F6">
        <w:rPr>
          <w:rFonts w:ascii="TypestarPro" w:eastAsia="TypestarPro" w:hAnsi="TypestarPro" w:cs="TypestarPro"/>
          <w:sz w:val="22"/>
          <w:szCs w:val="22"/>
        </w:rPr>
        <w:t>up-to-date</w:t>
      </w:r>
      <w:r>
        <w:rPr>
          <w:rFonts w:ascii="TypestarPro" w:eastAsia="TypestarPro" w:hAnsi="TypestarPro" w:cs="TypestarPro"/>
          <w:sz w:val="22"/>
          <w:szCs w:val="22"/>
        </w:rPr>
        <w:t xml:space="preserve"> list of donors can be found on InBáze website here: </w:t>
      </w:r>
      <w:hyperlink r:id="rId9">
        <w:r>
          <w:rPr>
            <w:rFonts w:ascii="Arial" w:eastAsia="Arial" w:hAnsi="Arial" w:cs="Arial"/>
            <w:color w:val="1155CC"/>
            <w:sz w:val="22"/>
            <w:szCs w:val="22"/>
            <w:highlight w:val="white"/>
            <w:u w:val="single"/>
          </w:rPr>
          <w:t>https://inbaze.cz/darci-a-partneri/</w:t>
        </w:r>
      </w:hyperlink>
    </w:p>
    <w:p w14:paraId="2D4FCCC4" w14:textId="77777777" w:rsidR="00836040" w:rsidRDefault="004E43BE">
      <w:pPr>
        <w:spacing w:after="113"/>
        <w:ind w:left="555" w:hanging="555"/>
        <w:jc w:val="both"/>
        <w:rPr>
          <w:rFonts w:ascii="TypestarPro" w:eastAsia="TypestarPro" w:hAnsi="TypestarPro" w:cs="TypestarPro"/>
          <w:sz w:val="22"/>
          <w:szCs w:val="22"/>
        </w:rPr>
      </w:pPr>
      <w:r>
        <w:rPr>
          <w:rFonts w:ascii="TypestarPro" w:eastAsia="TypestarPro" w:hAnsi="TypestarPro" w:cs="TypestarPro"/>
          <w:b/>
          <w:sz w:val="22"/>
          <w:szCs w:val="22"/>
        </w:rPr>
        <w:t>3.7.</w:t>
      </w:r>
      <w:r>
        <w:rPr>
          <w:rFonts w:ascii="TypestarPro" w:eastAsia="TypestarPro" w:hAnsi="TypestarPro" w:cs="TypestarPro"/>
          <w:sz w:val="22"/>
          <w:szCs w:val="22"/>
        </w:rPr>
        <w:tab/>
        <w:t>The personal data, including sensitive data pursuant to Art. 9 of GDPR, is possible to process for the term of the contractual relationship and subsequently in the necessary extent for purposes of the Project’s compliance for a term of 10 years.</w:t>
      </w:r>
    </w:p>
    <w:p w14:paraId="696F5869" w14:textId="77777777" w:rsidR="00836040" w:rsidRDefault="004E43BE">
      <w:pPr>
        <w:spacing w:after="113"/>
        <w:ind w:left="555" w:hanging="555"/>
        <w:jc w:val="both"/>
        <w:rPr>
          <w:rFonts w:ascii="TypestarPro" w:eastAsia="TypestarPro" w:hAnsi="TypestarPro" w:cs="TypestarPro"/>
          <w:sz w:val="22"/>
          <w:szCs w:val="22"/>
        </w:rPr>
      </w:pPr>
      <w:r>
        <w:rPr>
          <w:rFonts w:ascii="TypestarPro" w:eastAsia="TypestarPro" w:hAnsi="TypestarPro" w:cs="TypestarPro"/>
          <w:b/>
          <w:sz w:val="22"/>
          <w:szCs w:val="22"/>
        </w:rPr>
        <w:t>3.8.</w:t>
      </w:r>
      <w:r>
        <w:rPr>
          <w:rFonts w:ascii="TypestarPro" w:eastAsia="TypestarPro" w:hAnsi="TypestarPro" w:cs="TypestarPro"/>
          <w:sz w:val="22"/>
          <w:szCs w:val="22"/>
        </w:rPr>
        <w:tab/>
        <w:t>The Client is authorized to:</w:t>
      </w:r>
    </w:p>
    <w:p w14:paraId="6F9FB2D8" w14:textId="77777777" w:rsidR="00836040" w:rsidRDefault="004E43BE">
      <w:pPr>
        <w:spacing w:after="113"/>
        <w:ind w:left="555"/>
        <w:rPr>
          <w:rFonts w:ascii="TypestarPro" w:eastAsia="TypestarPro" w:hAnsi="TypestarPro" w:cs="TypestarPro"/>
          <w:sz w:val="22"/>
          <w:szCs w:val="22"/>
        </w:rPr>
      </w:pPr>
      <w:r>
        <w:rPr>
          <w:rFonts w:ascii="TypestarPro" w:eastAsia="TypestarPro" w:hAnsi="TypestarPro" w:cs="TypestarPro"/>
          <w:sz w:val="22"/>
          <w:szCs w:val="22"/>
        </w:rPr>
        <w:t xml:space="preserve">- request clarification from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xml:space="preserve"> on the processing of his/her personal data,</w:t>
      </w:r>
    </w:p>
    <w:p w14:paraId="5C9D0E97" w14:textId="77777777" w:rsidR="00836040" w:rsidRDefault="004E43BE">
      <w:pPr>
        <w:spacing w:after="113"/>
        <w:ind w:left="555"/>
        <w:rPr>
          <w:rFonts w:ascii="TypestarPro" w:eastAsia="TypestarPro" w:hAnsi="TypestarPro" w:cs="TypestarPro"/>
          <w:sz w:val="22"/>
          <w:szCs w:val="22"/>
        </w:rPr>
      </w:pPr>
      <w:r>
        <w:rPr>
          <w:rFonts w:ascii="TypestarPro" w:eastAsia="TypestarPro" w:hAnsi="TypestarPro" w:cs="TypestarPro"/>
          <w:sz w:val="22"/>
          <w:szCs w:val="22"/>
        </w:rPr>
        <w:t xml:space="preserve">- request an up-to-date list of donors from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w:t>
      </w:r>
    </w:p>
    <w:p w14:paraId="10459618" w14:textId="77777777" w:rsidR="00836040" w:rsidRDefault="004E43BE">
      <w:pPr>
        <w:spacing w:after="113"/>
        <w:ind w:left="555"/>
        <w:rPr>
          <w:rFonts w:ascii="TypestarPro" w:eastAsia="TypestarPro" w:hAnsi="TypestarPro" w:cs="TypestarPro"/>
          <w:sz w:val="22"/>
          <w:szCs w:val="22"/>
        </w:rPr>
      </w:pPr>
      <w:r>
        <w:rPr>
          <w:rFonts w:ascii="TypestarPro" w:eastAsia="TypestarPro" w:hAnsi="TypestarPro" w:cs="TypestarPro"/>
          <w:sz w:val="22"/>
          <w:szCs w:val="22"/>
        </w:rPr>
        <w:t xml:space="preserve">- request access to her/her personal data being processed by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request their rectification, blocking, removal or limitations in processing,</w:t>
      </w:r>
    </w:p>
    <w:p w14:paraId="589BC506" w14:textId="77777777" w:rsidR="00836040" w:rsidRDefault="004E43BE">
      <w:pPr>
        <w:spacing w:after="113"/>
        <w:ind w:left="555"/>
        <w:rPr>
          <w:rFonts w:ascii="TypestarPro" w:eastAsia="TypestarPro" w:hAnsi="TypestarPro" w:cs="TypestarPro"/>
          <w:sz w:val="22"/>
          <w:szCs w:val="22"/>
        </w:rPr>
      </w:pPr>
      <w:r>
        <w:rPr>
          <w:rFonts w:ascii="TypestarPro" w:eastAsia="TypestarPro" w:hAnsi="TypestarPro" w:cs="TypestarPro"/>
          <w:sz w:val="22"/>
          <w:szCs w:val="22"/>
        </w:rPr>
        <w:t>- object to the processing of his/her personal data or its portability,</w:t>
      </w:r>
    </w:p>
    <w:p w14:paraId="6AE25AC2" w14:textId="77777777" w:rsidR="00836040" w:rsidRDefault="004E43BE">
      <w:pPr>
        <w:spacing w:after="113"/>
        <w:ind w:left="555"/>
        <w:rPr>
          <w:rFonts w:ascii="TypestarPro" w:eastAsia="TypestarPro" w:hAnsi="TypestarPro" w:cs="TypestarPro"/>
          <w:sz w:val="22"/>
          <w:szCs w:val="22"/>
        </w:rPr>
      </w:pPr>
      <w:r>
        <w:rPr>
          <w:rFonts w:ascii="TypestarPro" w:eastAsia="TypestarPro" w:hAnsi="TypestarPro" w:cs="TypestarPro"/>
          <w:sz w:val="22"/>
          <w:szCs w:val="22"/>
        </w:rPr>
        <w:t xml:space="preserve">- at any time withdraw the consent for processing his/her personal data beyond legal and contractual obligations by sending an email to </w:t>
      </w:r>
      <w:hyperlink r:id="rId10">
        <w:r>
          <w:rPr>
            <w:rFonts w:ascii="TypestarPro" w:eastAsia="TypestarPro" w:hAnsi="TypestarPro" w:cs="TypestarPro"/>
            <w:color w:val="0563C1"/>
            <w:sz w:val="22"/>
            <w:szCs w:val="22"/>
            <w:u w:val="single"/>
          </w:rPr>
          <w:t>info@inbaze.cz</w:t>
        </w:r>
      </w:hyperlink>
      <w:r>
        <w:rPr>
          <w:rFonts w:ascii="TypestarPro" w:eastAsia="TypestarPro" w:hAnsi="TypestarPro" w:cs="TypestarPro"/>
          <w:sz w:val="22"/>
          <w:szCs w:val="22"/>
        </w:rPr>
        <w:t xml:space="preserve">  or letter to the address InBáze, z. s., </w:t>
      </w:r>
      <w:hyperlink r:id="rId11">
        <w:proofErr w:type="spellStart"/>
        <w:r>
          <w:rPr>
            <w:rFonts w:ascii="TypestarPro" w:eastAsia="TypestarPro" w:hAnsi="TypestarPro" w:cs="TypestarPro"/>
            <w:sz w:val="22"/>
            <w:szCs w:val="22"/>
          </w:rPr>
          <w:t>Legerova</w:t>
        </w:r>
        <w:proofErr w:type="spellEnd"/>
        <w:r>
          <w:rPr>
            <w:rFonts w:ascii="TypestarPro" w:eastAsia="TypestarPro" w:hAnsi="TypestarPro" w:cs="TypestarPro"/>
            <w:sz w:val="22"/>
            <w:szCs w:val="22"/>
          </w:rPr>
          <w:t xml:space="preserve"> 50, </w:t>
        </w:r>
        <w:proofErr w:type="spellStart"/>
        <w:r>
          <w:rPr>
            <w:rFonts w:ascii="TypestarPro" w:eastAsia="TypestarPro" w:hAnsi="TypestarPro" w:cs="TypestarPro"/>
            <w:sz w:val="22"/>
            <w:szCs w:val="22"/>
          </w:rPr>
          <w:t>Praha</w:t>
        </w:r>
        <w:proofErr w:type="spellEnd"/>
      </w:hyperlink>
      <w:r>
        <w:rPr>
          <w:rFonts w:ascii="TypestarPro" w:eastAsia="TypestarPro" w:hAnsi="TypestarPro" w:cs="TypestarPro"/>
          <w:sz w:val="22"/>
          <w:szCs w:val="22"/>
        </w:rPr>
        <w:t> 2, 120 00,</w:t>
      </w:r>
    </w:p>
    <w:p w14:paraId="08C0ADAE" w14:textId="77777777" w:rsidR="00836040" w:rsidRDefault="004E43BE">
      <w:pPr>
        <w:spacing w:after="113"/>
        <w:ind w:left="555"/>
        <w:rPr>
          <w:rFonts w:ascii="TypestarPro" w:eastAsia="TypestarPro" w:hAnsi="TypestarPro" w:cs="TypestarPro"/>
          <w:sz w:val="22"/>
          <w:szCs w:val="22"/>
        </w:rPr>
      </w:pPr>
      <w:r>
        <w:rPr>
          <w:rFonts w:ascii="TypestarPro" w:eastAsia="TypestarPro" w:hAnsi="TypestarPro" w:cs="TypestarPro"/>
          <w:sz w:val="22"/>
          <w:szCs w:val="22"/>
        </w:rPr>
        <w:t xml:space="preserve">- file a complaint against the processing of his/her personal data to </w:t>
      </w:r>
      <w:proofErr w:type="spellStart"/>
      <w:r>
        <w:rPr>
          <w:rFonts w:ascii="TypestarPro" w:eastAsia="TypestarPro" w:hAnsi="TypestarPro" w:cs="TypestarPro"/>
          <w:sz w:val="22"/>
          <w:szCs w:val="22"/>
        </w:rPr>
        <w:t>InBaze</w:t>
      </w:r>
      <w:proofErr w:type="spellEnd"/>
      <w:r>
        <w:rPr>
          <w:rFonts w:ascii="TypestarPro" w:eastAsia="TypestarPro" w:hAnsi="TypestarPro" w:cs="TypestarPro"/>
          <w:sz w:val="22"/>
          <w:szCs w:val="22"/>
        </w:rPr>
        <w:t xml:space="preserve"> or the Office for Personal Data Protection, in case he/she doubts the compliance of processing of his/her personal data.</w:t>
      </w:r>
    </w:p>
    <w:p w14:paraId="62D3A096" w14:textId="77777777" w:rsidR="00836040" w:rsidRDefault="00836040">
      <w:pPr>
        <w:rPr>
          <w:rFonts w:ascii="TypestarPro" w:eastAsia="TypestarPro" w:hAnsi="TypestarPro" w:cs="TypestarPro"/>
          <w:sz w:val="22"/>
          <w:szCs w:val="22"/>
        </w:rPr>
      </w:pPr>
    </w:p>
    <w:p w14:paraId="6BC4730E" w14:textId="77777777" w:rsidR="00836040" w:rsidRDefault="00836040">
      <w:pPr>
        <w:rPr>
          <w:rFonts w:ascii="TypestarPro" w:eastAsia="TypestarPro" w:hAnsi="TypestarPro" w:cs="TypestarPro"/>
          <w:sz w:val="22"/>
          <w:szCs w:val="22"/>
        </w:rPr>
      </w:pPr>
    </w:p>
    <w:p w14:paraId="6A7ED4BF" w14:textId="77777777" w:rsidR="00836040" w:rsidRDefault="004E43BE">
      <w:pPr>
        <w:jc w:val="right"/>
        <w:rPr>
          <w:rFonts w:ascii="TypestarPro" w:eastAsia="TypestarPro" w:hAnsi="TypestarPro" w:cs="TypestarPro"/>
          <w:sz w:val="22"/>
          <w:szCs w:val="22"/>
        </w:rPr>
      </w:pPr>
      <w:r>
        <w:rPr>
          <w:rFonts w:ascii="TypestarPro" w:eastAsia="TypestarPro" w:hAnsi="TypestarPro" w:cs="TypestarPro"/>
          <w:sz w:val="22"/>
          <w:szCs w:val="22"/>
        </w:rPr>
        <w:t xml:space="preserve">In _________ on ______________       </w:t>
      </w:r>
      <w:r>
        <w:rPr>
          <w:rFonts w:ascii="TypestarPro" w:eastAsia="TypestarPro" w:hAnsi="TypestarPro" w:cs="TypestarPro"/>
          <w:sz w:val="22"/>
          <w:szCs w:val="22"/>
        </w:rPr>
        <w:tab/>
        <w:t>__________________________________</w:t>
      </w:r>
    </w:p>
    <w:p w14:paraId="1EB49C8C" w14:textId="77777777" w:rsidR="00836040" w:rsidRDefault="004E43BE">
      <w:pPr>
        <w:jc w:val="right"/>
        <w:rPr>
          <w:rFonts w:ascii="TypestarPro" w:eastAsia="TypestarPro" w:hAnsi="TypestarPro" w:cs="TypestarPro"/>
          <w:sz w:val="22"/>
          <w:szCs w:val="22"/>
        </w:rPr>
      </w:pPr>
      <w:bookmarkStart w:id="1" w:name="_heading=h.gjdgxs" w:colFirst="0" w:colLast="0"/>
      <w:bookmarkEnd w:id="1"/>
      <w:r>
        <w:rPr>
          <w:rFonts w:ascii="TypestarPro" w:eastAsia="TypestarPro" w:hAnsi="TypestarPro" w:cs="TypestarPro"/>
          <w:sz w:val="22"/>
          <w:szCs w:val="22"/>
        </w:rPr>
        <w:t>Signature of the Client or Client’s legal guardian</w:t>
      </w:r>
    </w:p>
    <w:p w14:paraId="11E675B0" w14:textId="77777777" w:rsidR="00836040" w:rsidRDefault="00836040">
      <w:pPr>
        <w:jc w:val="right"/>
        <w:rPr>
          <w:rFonts w:ascii="TypestarPro" w:eastAsia="TypestarPro" w:hAnsi="TypestarPro" w:cs="TypestarPro"/>
          <w:sz w:val="22"/>
          <w:szCs w:val="22"/>
        </w:rPr>
      </w:pPr>
    </w:p>
    <w:p w14:paraId="513D97B6" w14:textId="77777777" w:rsidR="00836040" w:rsidRDefault="00836040">
      <w:pPr>
        <w:jc w:val="right"/>
        <w:rPr>
          <w:rFonts w:ascii="TypestarPro" w:eastAsia="TypestarPro" w:hAnsi="TypestarPro" w:cs="TypestarPro"/>
          <w:sz w:val="22"/>
          <w:szCs w:val="22"/>
        </w:rPr>
      </w:pPr>
    </w:p>
    <w:p w14:paraId="42F1F27D" w14:textId="77777777" w:rsidR="00836040" w:rsidRDefault="00836040">
      <w:pPr>
        <w:jc w:val="right"/>
        <w:rPr>
          <w:rFonts w:ascii="TypestarPro" w:eastAsia="TypestarPro" w:hAnsi="TypestarPro" w:cs="TypestarPro"/>
          <w:sz w:val="22"/>
          <w:szCs w:val="22"/>
        </w:rPr>
      </w:pPr>
    </w:p>
    <w:p w14:paraId="56F0894A" w14:textId="77777777" w:rsidR="00836040" w:rsidRDefault="004E43BE">
      <w:pPr>
        <w:jc w:val="right"/>
      </w:pPr>
      <w:r>
        <w:rPr>
          <w:rFonts w:ascii="TypestarPro" w:eastAsia="TypestarPro" w:hAnsi="TypestarPro" w:cs="TypestarPro"/>
          <w:sz w:val="22"/>
          <w:szCs w:val="22"/>
        </w:rPr>
        <w:t>__________________________________</w:t>
      </w:r>
    </w:p>
    <w:p w14:paraId="64CFBA97" w14:textId="77777777" w:rsidR="00836040" w:rsidRDefault="004E43BE">
      <w:pPr>
        <w:jc w:val="right"/>
      </w:pPr>
      <w:r>
        <w:rPr>
          <w:rFonts w:ascii="TypestarPro" w:eastAsia="TypestarPro" w:hAnsi="TypestarPro" w:cs="TypestarPro"/>
          <w:sz w:val="22"/>
          <w:szCs w:val="22"/>
        </w:rPr>
        <w:t>Signature of the contact person</w:t>
      </w:r>
    </w:p>
    <w:sectPr w:rsidR="00836040">
      <w:headerReference w:type="default" r:id="rId12"/>
      <w:pgSz w:w="11906" w:h="16838"/>
      <w:pgMar w:top="1417" w:right="1417" w:bottom="836"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ACC3E" w14:textId="77777777" w:rsidR="004E43BE" w:rsidRDefault="004E43BE">
      <w:r>
        <w:separator/>
      </w:r>
    </w:p>
  </w:endnote>
  <w:endnote w:type="continuationSeparator" w:id="0">
    <w:p w14:paraId="72AA6F3C" w14:textId="77777777" w:rsidR="004E43BE" w:rsidRDefault="004E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ypestarPro">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EDCD9" w14:textId="77777777" w:rsidR="004E43BE" w:rsidRDefault="004E43BE">
      <w:r>
        <w:separator/>
      </w:r>
    </w:p>
  </w:footnote>
  <w:footnote w:type="continuationSeparator" w:id="0">
    <w:p w14:paraId="3B47A485" w14:textId="77777777" w:rsidR="004E43BE" w:rsidRDefault="004E4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1D2E9" w14:textId="77777777" w:rsidR="00836040" w:rsidRDefault="004E43BE">
    <w:pPr>
      <w:pBdr>
        <w:top w:val="nil"/>
        <w:left w:val="nil"/>
        <w:bottom w:val="nil"/>
        <w:right w:val="nil"/>
        <w:between w:val="nil"/>
      </w:pBdr>
      <w:tabs>
        <w:tab w:val="center" w:pos="4536"/>
        <w:tab w:val="right" w:pos="9072"/>
      </w:tabs>
      <w:rPr>
        <w:color w:val="000000"/>
      </w:rPr>
    </w:pPr>
    <w:r>
      <w:rPr>
        <w:noProof/>
        <w:color w:val="000000"/>
        <w:lang w:val="cs-CZ"/>
      </w:rPr>
      <w:drawing>
        <wp:inline distT="0" distB="0" distL="0" distR="0" wp14:anchorId="00514F9B" wp14:editId="4A67A2A8">
          <wp:extent cx="5760720" cy="1428534"/>
          <wp:effectExtent l="0" t="0" r="0" b="0"/>
          <wp:docPr id="8" name="image1.jpg" descr="C:\Users\Hanka Špačková\Desktop\zahlai to edit.jpg"/>
          <wp:cNvGraphicFramePr/>
          <a:graphic xmlns:a="http://schemas.openxmlformats.org/drawingml/2006/main">
            <a:graphicData uri="http://schemas.openxmlformats.org/drawingml/2006/picture">
              <pic:pic xmlns:pic="http://schemas.openxmlformats.org/drawingml/2006/picture">
                <pic:nvPicPr>
                  <pic:cNvPr id="0" name="image1.jpg" descr="C:\Users\Hanka Špačková\Desktop\zahlai to edit.jpg"/>
                  <pic:cNvPicPr preferRelativeResize="0"/>
                </pic:nvPicPr>
                <pic:blipFill>
                  <a:blip r:embed="rId1"/>
                  <a:srcRect/>
                  <a:stretch>
                    <a:fillRect/>
                  </a:stretch>
                </pic:blipFill>
                <pic:spPr>
                  <a:xfrm>
                    <a:off x="0" y="0"/>
                    <a:ext cx="5760720" cy="142853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0FDF"/>
    <w:multiLevelType w:val="multilevel"/>
    <w:tmpl w:val="260C2060"/>
    <w:lvl w:ilvl="0">
      <w:start w:val="1"/>
      <w:numFmt w:val="decimal"/>
      <w:lvlText w:val="%1)"/>
      <w:lvlJc w:val="left"/>
      <w:pPr>
        <w:ind w:left="56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40"/>
    <w:rsid w:val="004E43BE"/>
    <w:rsid w:val="00836040"/>
    <w:rsid w:val="00BC6382"/>
    <w:rsid w:val="00C0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283D"/>
    <w:rPr>
      <w:lang w:eastAsia="cs-CZ"/>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character" w:styleId="Odkaznakoment">
    <w:name w:val="annotation reference"/>
    <w:basedOn w:val="Standardnpsmoodstavce"/>
    <w:uiPriority w:val="99"/>
    <w:semiHidden/>
    <w:unhideWhenUsed/>
    <w:rsid w:val="004D283D"/>
    <w:rPr>
      <w:sz w:val="16"/>
      <w:szCs w:val="16"/>
    </w:rPr>
  </w:style>
  <w:style w:type="paragraph" w:styleId="Textkomente">
    <w:name w:val="annotation text"/>
    <w:basedOn w:val="Normln"/>
    <w:link w:val="TextkomenteChar"/>
    <w:uiPriority w:val="99"/>
    <w:semiHidden/>
    <w:unhideWhenUsed/>
    <w:rsid w:val="004D283D"/>
    <w:rPr>
      <w:sz w:val="20"/>
      <w:szCs w:val="20"/>
    </w:rPr>
  </w:style>
  <w:style w:type="character" w:customStyle="1" w:styleId="TextkomenteChar">
    <w:name w:val="Text komentáře Char"/>
    <w:basedOn w:val="Standardnpsmoodstavce"/>
    <w:link w:val="Textkomente"/>
    <w:uiPriority w:val="99"/>
    <w:semiHidden/>
    <w:rsid w:val="004D283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D28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283D"/>
    <w:rPr>
      <w:rFonts w:ascii="Segoe UI" w:eastAsia="Times New Roman" w:hAnsi="Segoe UI" w:cs="Segoe UI"/>
      <w:sz w:val="18"/>
      <w:szCs w:val="18"/>
      <w:lang w:eastAsia="cs-CZ"/>
    </w:rPr>
  </w:style>
  <w:style w:type="paragraph" w:styleId="Normlnweb">
    <w:name w:val="Normal (Web)"/>
    <w:basedOn w:val="Normln"/>
    <w:uiPriority w:val="99"/>
    <w:semiHidden/>
    <w:unhideWhenUsed/>
    <w:rsid w:val="004D283D"/>
    <w:pPr>
      <w:spacing w:before="100" w:beforeAutospacing="1" w:after="100" w:afterAutospacing="1"/>
    </w:pPr>
  </w:style>
  <w:style w:type="paragraph" w:styleId="Pedmtkomente">
    <w:name w:val="annotation subject"/>
    <w:basedOn w:val="Textkomente"/>
    <w:next w:val="Textkomente"/>
    <w:link w:val="PedmtkomenteChar"/>
    <w:uiPriority w:val="99"/>
    <w:semiHidden/>
    <w:unhideWhenUsed/>
    <w:rsid w:val="00FB1600"/>
    <w:rPr>
      <w:b/>
      <w:bCs/>
    </w:rPr>
  </w:style>
  <w:style w:type="character" w:customStyle="1" w:styleId="PedmtkomenteChar">
    <w:name w:val="Předmět komentáře Char"/>
    <w:basedOn w:val="TextkomenteChar"/>
    <w:link w:val="Pedmtkomente"/>
    <w:uiPriority w:val="99"/>
    <w:semiHidden/>
    <w:rsid w:val="00FB1600"/>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33371A"/>
    <w:pPr>
      <w:ind w:left="720"/>
      <w:contextualSpacing/>
    </w:pPr>
  </w:style>
  <w:style w:type="character" w:styleId="Hypertextovodkaz">
    <w:name w:val="Hyperlink"/>
    <w:basedOn w:val="Standardnpsmoodstavce"/>
    <w:uiPriority w:val="99"/>
    <w:unhideWhenUsed/>
    <w:rsid w:val="00775A1C"/>
    <w:rPr>
      <w:color w:val="0563C1" w:themeColor="hyperlink"/>
      <w:u w:val="single"/>
    </w:rPr>
  </w:style>
  <w:style w:type="paragraph" w:styleId="Zhlav">
    <w:name w:val="header"/>
    <w:basedOn w:val="Normln"/>
    <w:link w:val="ZhlavChar"/>
    <w:uiPriority w:val="99"/>
    <w:unhideWhenUsed/>
    <w:rsid w:val="00A554E5"/>
    <w:pPr>
      <w:tabs>
        <w:tab w:val="center" w:pos="4536"/>
        <w:tab w:val="right" w:pos="9072"/>
      </w:tabs>
    </w:pPr>
  </w:style>
  <w:style w:type="character" w:customStyle="1" w:styleId="ZhlavChar">
    <w:name w:val="Záhlaví Char"/>
    <w:basedOn w:val="Standardnpsmoodstavce"/>
    <w:link w:val="Zhlav"/>
    <w:uiPriority w:val="99"/>
    <w:rsid w:val="00A554E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554E5"/>
    <w:pPr>
      <w:tabs>
        <w:tab w:val="center" w:pos="4536"/>
        <w:tab w:val="right" w:pos="9072"/>
      </w:tabs>
    </w:pPr>
  </w:style>
  <w:style w:type="character" w:customStyle="1" w:styleId="ZpatChar">
    <w:name w:val="Zápatí Char"/>
    <w:basedOn w:val="Standardnpsmoodstavce"/>
    <w:link w:val="Zpat"/>
    <w:uiPriority w:val="99"/>
    <w:rsid w:val="00A554E5"/>
    <w:rPr>
      <w:rFonts w:ascii="Times New Roman" w:eastAsia="Times New Roman" w:hAnsi="Times New Roman" w:cs="Times New Roman"/>
      <w:sz w:val="24"/>
      <w:szCs w:val="24"/>
      <w:lang w:eastAsia="cs-CZ"/>
    </w:rPr>
  </w:style>
  <w:style w:type="paragraph" w:styleId="Podtitul">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283D"/>
    <w:rPr>
      <w:lang w:eastAsia="cs-CZ"/>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character" w:styleId="Odkaznakoment">
    <w:name w:val="annotation reference"/>
    <w:basedOn w:val="Standardnpsmoodstavce"/>
    <w:uiPriority w:val="99"/>
    <w:semiHidden/>
    <w:unhideWhenUsed/>
    <w:rsid w:val="004D283D"/>
    <w:rPr>
      <w:sz w:val="16"/>
      <w:szCs w:val="16"/>
    </w:rPr>
  </w:style>
  <w:style w:type="paragraph" w:styleId="Textkomente">
    <w:name w:val="annotation text"/>
    <w:basedOn w:val="Normln"/>
    <w:link w:val="TextkomenteChar"/>
    <w:uiPriority w:val="99"/>
    <w:semiHidden/>
    <w:unhideWhenUsed/>
    <w:rsid w:val="004D283D"/>
    <w:rPr>
      <w:sz w:val="20"/>
      <w:szCs w:val="20"/>
    </w:rPr>
  </w:style>
  <w:style w:type="character" w:customStyle="1" w:styleId="TextkomenteChar">
    <w:name w:val="Text komentáře Char"/>
    <w:basedOn w:val="Standardnpsmoodstavce"/>
    <w:link w:val="Textkomente"/>
    <w:uiPriority w:val="99"/>
    <w:semiHidden/>
    <w:rsid w:val="004D283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D28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283D"/>
    <w:rPr>
      <w:rFonts w:ascii="Segoe UI" w:eastAsia="Times New Roman" w:hAnsi="Segoe UI" w:cs="Segoe UI"/>
      <w:sz w:val="18"/>
      <w:szCs w:val="18"/>
      <w:lang w:eastAsia="cs-CZ"/>
    </w:rPr>
  </w:style>
  <w:style w:type="paragraph" w:styleId="Normlnweb">
    <w:name w:val="Normal (Web)"/>
    <w:basedOn w:val="Normln"/>
    <w:uiPriority w:val="99"/>
    <w:semiHidden/>
    <w:unhideWhenUsed/>
    <w:rsid w:val="004D283D"/>
    <w:pPr>
      <w:spacing w:before="100" w:beforeAutospacing="1" w:after="100" w:afterAutospacing="1"/>
    </w:pPr>
  </w:style>
  <w:style w:type="paragraph" w:styleId="Pedmtkomente">
    <w:name w:val="annotation subject"/>
    <w:basedOn w:val="Textkomente"/>
    <w:next w:val="Textkomente"/>
    <w:link w:val="PedmtkomenteChar"/>
    <w:uiPriority w:val="99"/>
    <w:semiHidden/>
    <w:unhideWhenUsed/>
    <w:rsid w:val="00FB1600"/>
    <w:rPr>
      <w:b/>
      <w:bCs/>
    </w:rPr>
  </w:style>
  <w:style w:type="character" w:customStyle="1" w:styleId="PedmtkomenteChar">
    <w:name w:val="Předmět komentáře Char"/>
    <w:basedOn w:val="TextkomenteChar"/>
    <w:link w:val="Pedmtkomente"/>
    <w:uiPriority w:val="99"/>
    <w:semiHidden/>
    <w:rsid w:val="00FB1600"/>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33371A"/>
    <w:pPr>
      <w:ind w:left="720"/>
      <w:contextualSpacing/>
    </w:pPr>
  </w:style>
  <w:style w:type="character" w:styleId="Hypertextovodkaz">
    <w:name w:val="Hyperlink"/>
    <w:basedOn w:val="Standardnpsmoodstavce"/>
    <w:uiPriority w:val="99"/>
    <w:unhideWhenUsed/>
    <w:rsid w:val="00775A1C"/>
    <w:rPr>
      <w:color w:val="0563C1" w:themeColor="hyperlink"/>
      <w:u w:val="single"/>
    </w:rPr>
  </w:style>
  <w:style w:type="paragraph" w:styleId="Zhlav">
    <w:name w:val="header"/>
    <w:basedOn w:val="Normln"/>
    <w:link w:val="ZhlavChar"/>
    <w:uiPriority w:val="99"/>
    <w:unhideWhenUsed/>
    <w:rsid w:val="00A554E5"/>
    <w:pPr>
      <w:tabs>
        <w:tab w:val="center" w:pos="4536"/>
        <w:tab w:val="right" w:pos="9072"/>
      </w:tabs>
    </w:pPr>
  </w:style>
  <w:style w:type="character" w:customStyle="1" w:styleId="ZhlavChar">
    <w:name w:val="Záhlaví Char"/>
    <w:basedOn w:val="Standardnpsmoodstavce"/>
    <w:link w:val="Zhlav"/>
    <w:uiPriority w:val="99"/>
    <w:rsid w:val="00A554E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554E5"/>
    <w:pPr>
      <w:tabs>
        <w:tab w:val="center" w:pos="4536"/>
        <w:tab w:val="right" w:pos="9072"/>
      </w:tabs>
    </w:pPr>
  </w:style>
  <w:style w:type="character" w:customStyle="1" w:styleId="ZpatChar">
    <w:name w:val="Zápatí Char"/>
    <w:basedOn w:val="Standardnpsmoodstavce"/>
    <w:link w:val="Zpat"/>
    <w:uiPriority w:val="99"/>
    <w:rsid w:val="00A554E5"/>
    <w:rPr>
      <w:rFonts w:ascii="Times New Roman" w:eastAsia="Times New Roman" w:hAnsi="Times New Roman" w:cs="Times New Roman"/>
      <w:sz w:val="24"/>
      <w:szCs w:val="24"/>
      <w:lang w:eastAsia="cs-CZ"/>
    </w:rPr>
  </w:style>
  <w:style w:type="paragraph" w:styleId="Podtitul">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ps.google.com/?q=Legerova+50,+Praha&amp;entry=gmail&amp;source=g" TargetMode="External"/><Relationship Id="rId5" Type="http://schemas.openxmlformats.org/officeDocument/2006/relationships/settings" Target="settings.xml"/><Relationship Id="rId10" Type="http://schemas.openxmlformats.org/officeDocument/2006/relationships/hyperlink" Target="mailto:info@inbaze.cz" TargetMode="External"/><Relationship Id="rId4" Type="http://schemas.microsoft.com/office/2007/relationships/stylesWithEffects" Target="stylesWithEffects.xml"/><Relationship Id="rId9" Type="http://schemas.openxmlformats.org/officeDocument/2006/relationships/hyperlink" Target="https://inbaze.cz/darci-a-partner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OzgXy4Fh9kCEOoyJKsYQv0Hzg==">AMUW2mXPlNW+/DSToZEQ2ooh5oYDguDZBvlXTMfiuFboi/cD2LMIA/F52L04Mi/ejwOnmLNy6bFgCyq05azQAeVmG+Aa8wDAhNEHgAZgam9P9AkiDWDoJrVkTwnTmZ6I4ykIlUPJmoKb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4215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Vaclav Kleps</dc:creator>
  <cp:lastModifiedBy>komunitni01</cp:lastModifiedBy>
  <cp:revision>2</cp:revision>
  <dcterms:created xsi:type="dcterms:W3CDTF">2021-04-20T13:35:00Z</dcterms:created>
  <dcterms:modified xsi:type="dcterms:W3CDTF">2021-04-20T13:35:00Z</dcterms:modified>
</cp:coreProperties>
</file>